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BA1E" w14:textId="77777777" w:rsidR="00643A0D" w:rsidRPr="00D43FE3" w:rsidRDefault="00643A0D" w:rsidP="00643A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D43FE3">
        <w:rPr>
          <w:rFonts w:ascii="Verdana" w:eastAsia="Times New Roman" w:hAnsi="Verdana" w:cs="Times New Roman"/>
          <w:color w:val="000000"/>
          <w:sz w:val="27"/>
          <w:szCs w:val="27"/>
        </w:rPr>
        <w:t>KANSAS DEPARTMENT FOR CHILDREN</w:t>
      </w:r>
      <w:r w:rsidRPr="00D43FE3">
        <w:rPr>
          <w:rFonts w:ascii="Verdana" w:eastAsia="Times New Roman" w:hAnsi="Verdana" w:cs="Times New Roman"/>
          <w:color w:val="000000"/>
          <w:sz w:val="27"/>
          <w:szCs w:val="27"/>
        </w:rPr>
        <w:br/>
        <w:t>AND FAMILIES</w:t>
      </w:r>
      <w:r w:rsidRPr="00D43FE3">
        <w:rPr>
          <w:rFonts w:ascii="Verdana" w:eastAsia="Times New Roman" w:hAnsi="Verdana" w:cs="Times New Roman"/>
          <w:color w:val="000000"/>
          <w:sz w:val="27"/>
          <w:szCs w:val="27"/>
        </w:rPr>
        <w:br/>
        <w:t>Family Services</w:t>
      </w:r>
      <w:r w:rsidRPr="00D43FE3">
        <w:rPr>
          <w:rFonts w:ascii="Verdana" w:eastAsia="Times New Roman" w:hAnsi="Verdana" w:cs="Times New Roman"/>
          <w:color w:val="000000"/>
          <w:sz w:val="27"/>
          <w:szCs w:val="27"/>
        </w:rPr>
        <w:br/>
        <w:t>DCF Administration Building</w:t>
      </w:r>
      <w:r w:rsidRPr="00D43FE3">
        <w:rPr>
          <w:rFonts w:ascii="Verdana" w:eastAsia="Times New Roman" w:hAnsi="Verdana" w:cs="Times New Roman"/>
          <w:color w:val="000000"/>
          <w:sz w:val="27"/>
          <w:szCs w:val="27"/>
        </w:rPr>
        <w:br/>
        <w:t>555 S. Kansas Ave., 6th Floor</w:t>
      </w:r>
      <w:r w:rsidRPr="00D43FE3">
        <w:rPr>
          <w:rFonts w:ascii="Verdana" w:eastAsia="Times New Roman" w:hAnsi="Verdana" w:cs="Times New Roman"/>
          <w:color w:val="000000"/>
          <w:sz w:val="27"/>
          <w:szCs w:val="27"/>
        </w:rPr>
        <w:br/>
        <w:t>Topeka, KS 66603</w:t>
      </w:r>
    </w:p>
    <w:tbl>
      <w:tblPr>
        <w:tblW w:w="96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9112"/>
      </w:tblGrid>
      <w:tr w:rsidR="00643A0D" w:rsidRPr="00D43FE3" w14:paraId="24C9AD99" w14:textId="77777777" w:rsidTr="003144E1">
        <w:trPr>
          <w:trHeight w:val="1740"/>
          <w:tblCellSpacing w:w="15" w:type="dxa"/>
        </w:trPr>
        <w:tc>
          <w:tcPr>
            <w:tcW w:w="465" w:type="dxa"/>
            <w:hideMark/>
          </w:tcPr>
          <w:p w14:paraId="038AE5B9" w14:textId="77777777" w:rsidR="00643A0D" w:rsidRPr="00D43FE3" w:rsidRDefault="00643A0D" w:rsidP="003144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E3">
              <w:rPr>
                <w:rFonts w:ascii="Times New Roman" w:eastAsia="Times New Roman" w:hAnsi="Times New Roman" w:cs="Times New Roman"/>
                <w:sz w:val="24"/>
                <w:szCs w:val="24"/>
              </w:rPr>
              <w:t>To:</w:t>
            </w:r>
          </w:p>
        </w:tc>
        <w:tc>
          <w:tcPr>
            <w:tcW w:w="9000" w:type="dxa"/>
            <w:hideMark/>
          </w:tcPr>
          <w:p w14:paraId="029B8F00" w14:textId="77777777" w:rsidR="00643A0D" w:rsidRPr="00D43FE3" w:rsidRDefault="00643A0D" w:rsidP="003144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3FE3">
              <w:rPr>
                <w:rFonts w:ascii="Verdana" w:eastAsia="Times New Roman" w:hAnsi="Verdana" w:cs="Times New Roman"/>
                <w:sz w:val="24"/>
                <w:szCs w:val="24"/>
              </w:rPr>
              <w:t>Regional Directors</w:t>
            </w:r>
            <w:r w:rsidRPr="00D43FE3">
              <w:rPr>
                <w:rFonts w:ascii="Verdana" w:eastAsia="Times New Roman" w:hAnsi="Verdana" w:cs="Times New Roman"/>
                <w:sz w:val="24"/>
                <w:szCs w:val="24"/>
              </w:rPr>
              <w:br/>
              <w:t>Economic and Employment Services Program Administrators</w:t>
            </w:r>
            <w:r w:rsidRPr="00D43FE3">
              <w:rPr>
                <w:rFonts w:ascii="Verdana" w:eastAsia="Times New Roman" w:hAnsi="Verdana" w:cs="Times New Roman"/>
                <w:sz w:val="24"/>
                <w:szCs w:val="24"/>
              </w:rPr>
              <w:br/>
              <w:t>Economic and Employment Services Staff</w:t>
            </w:r>
            <w:r w:rsidRPr="00D43FE3">
              <w:rPr>
                <w:rFonts w:ascii="Verdana" w:eastAsia="Times New Roman" w:hAnsi="Verdana" w:cs="Times New Roman"/>
                <w:sz w:val="24"/>
                <w:szCs w:val="24"/>
              </w:rPr>
              <w:br/>
              <w:t>Prevention and Protection Services Administrators</w:t>
            </w:r>
            <w:r w:rsidRPr="00D43FE3">
              <w:rPr>
                <w:rFonts w:ascii="Verdana" w:eastAsia="Times New Roman" w:hAnsi="Verdana" w:cs="Times New Roman"/>
                <w:sz w:val="24"/>
                <w:szCs w:val="24"/>
              </w:rPr>
              <w:br/>
              <w:t>Other Staff</w:t>
            </w:r>
          </w:p>
        </w:tc>
      </w:tr>
      <w:tr w:rsidR="00643A0D" w:rsidRPr="00D43FE3" w14:paraId="437F078B" w14:textId="77777777" w:rsidTr="003144E1">
        <w:trPr>
          <w:tblCellSpacing w:w="15" w:type="dxa"/>
        </w:trPr>
        <w:tc>
          <w:tcPr>
            <w:tcW w:w="0" w:type="auto"/>
            <w:hideMark/>
          </w:tcPr>
          <w:p w14:paraId="68157BB5" w14:textId="77777777" w:rsidR="00643A0D" w:rsidRPr="00D43FE3" w:rsidRDefault="00643A0D" w:rsidP="003144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3FE3">
              <w:rPr>
                <w:rFonts w:ascii="Verdana" w:eastAsia="Times New Roman" w:hAnsi="Verdana" w:cs="Times New Roman"/>
                <w:sz w:val="24"/>
                <w:szCs w:val="24"/>
              </w:rPr>
              <w:t>Re:</w:t>
            </w:r>
          </w:p>
        </w:tc>
        <w:tc>
          <w:tcPr>
            <w:tcW w:w="0" w:type="auto"/>
            <w:hideMark/>
          </w:tcPr>
          <w:p w14:paraId="1B37B748" w14:textId="267F0257" w:rsidR="00643A0D" w:rsidRPr="00D43FE3" w:rsidRDefault="00643A0D" w:rsidP="003144E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43FE3">
              <w:rPr>
                <w:rFonts w:ascii="Verdana" w:eastAsia="Times New Roman" w:hAnsi="Verdana" w:cs="Times New Roman"/>
                <w:sz w:val="24"/>
                <w:szCs w:val="24"/>
              </w:rPr>
              <w:t xml:space="preserve">Summary of Changes for Kansas Economic and Employment Services Manual (KEESM) Revision No. </w:t>
            </w:r>
            <w:r w:rsidR="003901DB">
              <w:rPr>
                <w:rFonts w:ascii="Verdana" w:eastAsia="Times New Roman" w:hAnsi="Verdana" w:cs="Times New Roman"/>
                <w:sz w:val="24"/>
                <w:szCs w:val="24"/>
              </w:rPr>
              <w:t>110</w:t>
            </w:r>
            <w:r>
              <w:rPr>
                <w:rFonts w:ascii="Verdana" w:eastAsia="Times New Roman" w:hAnsi="Verdana" w:cs="Times New Roman"/>
                <w:sz w:val="24"/>
                <w:szCs w:val="24"/>
              </w:rPr>
              <w:t xml:space="preserve"> </w:t>
            </w:r>
            <w:r w:rsidRPr="00D43FE3">
              <w:rPr>
                <w:rFonts w:ascii="Verdana" w:eastAsia="Times New Roman" w:hAnsi="Verdana" w:cs="Times New Roman"/>
                <w:sz w:val="24"/>
                <w:szCs w:val="24"/>
              </w:rPr>
              <w:t xml:space="preserve">effective </w:t>
            </w:r>
            <w:r w:rsidR="003901DB">
              <w:rPr>
                <w:rFonts w:ascii="Verdana" w:eastAsia="Times New Roman" w:hAnsi="Verdana" w:cs="Times New Roman"/>
                <w:sz w:val="24"/>
                <w:szCs w:val="24"/>
              </w:rPr>
              <w:t>May 1, 2023</w:t>
            </w:r>
          </w:p>
        </w:tc>
      </w:tr>
    </w:tbl>
    <w:p w14:paraId="7B5136C9" w14:textId="77777777" w:rsidR="00643A0D" w:rsidRDefault="00643A0D" w:rsidP="00643A0D"/>
    <w:p w14:paraId="75AFAE4F" w14:textId="77777777" w:rsidR="00643A0D" w:rsidRPr="00643A0D" w:rsidRDefault="00643A0D" w:rsidP="00643A0D">
      <w:pPr>
        <w:widowControl w:val="0"/>
        <w:rPr>
          <w:rFonts w:ascii="Verdana" w:hAnsi="Verdana"/>
          <w:b/>
          <w:bCs/>
          <w:sz w:val="24"/>
          <w:szCs w:val="24"/>
        </w:rPr>
      </w:pPr>
      <w:r w:rsidRPr="00643A0D">
        <w:rPr>
          <w:rFonts w:ascii="Verdana" w:hAnsi="Verdana"/>
          <w:b/>
          <w:bCs/>
          <w:sz w:val="24"/>
          <w:szCs w:val="24"/>
        </w:rPr>
        <w:t>OVERVIEW OF CHANGES</w:t>
      </w:r>
    </w:p>
    <w:p w14:paraId="6FBEFF1D" w14:textId="77777777" w:rsidR="00643A0D" w:rsidRDefault="00643A0D" w:rsidP="00643A0D">
      <w:pPr>
        <w:widowControl w:val="0"/>
        <w:rPr>
          <w:rFonts w:ascii="Arial" w:hAnsi="Arial"/>
        </w:rPr>
      </w:pPr>
      <w:r w:rsidRPr="00F2486B">
        <w:rPr>
          <w:rFonts w:ascii="Arial" w:hAnsi="Arial"/>
        </w:rPr>
        <w:t xml:space="preserve">A brief overview of the major changes is </w:t>
      </w:r>
      <w:r>
        <w:rPr>
          <w:rFonts w:ascii="Arial" w:hAnsi="Arial"/>
        </w:rPr>
        <w:t>provided</w:t>
      </w:r>
      <w:r w:rsidRPr="00F2486B">
        <w:rPr>
          <w:rFonts w:ascii="Arial" w:hAnsi="Arial"/>
        </w:rPr>
        <w:t xml:space="preserve"> below. Other clarifications and technical corrections are also included and described in the next section. Additional technical corrections not mentioned here are being incorporated in KEESM as needed.</w:t>
      </w:r>
    </w:p>
    <w:p w14:paraId="1DEA0592" w14:textId="77777777" w:rsidR="00643A0D" w:rsidRPr="00643A0D" w:rsidRDefault="00643A0D" w:rsidP="00643A0D">
      <w:pPr>
        <w:widowControl w:val="0"/>
        <w:rPr>
          <w:rStyle w:val="Strong"/>
          <w:rFonts w:ascii="Verdana" w:hAnsi="Verdana"/>
          <w:color w:val="000000"/>
          <w:sz w:val="24"/>
          <w:szCs w:val="24"/>
          <w:shd w:val="clear" w:color="auto" w:fill="FFFFFF"/>
        </w:rPr>
      </w:pPr>
      <w:r w:rsidRPr="00643A0D">
        <w:rPr>
          <w:rStyle w:val="Strong"/>
          <w:rFonts w:ascii="Verdana" w:hAnsi="Verdana"/>
          <w:color w:val="000000"/>
          <w:sz w:val="24"/>
          <w:szCs w:val="24"/>
          <w:shd w:val="clear" w:color="auto" w:fill="FFFFFF"/>
        </w:rPr>
        <w:t>DESCRIPTION, PURPOSE, AND DETAILS OF POLICY CHANGE</w:t>
      </w:r>
    </w:p>
    <w:p w14:paraId="05C1B19A" w14:textId="7585F0A9" w:rsidR="00FE0E13" w:rsidRDefault="00643A0D" w:rsidP="00643A0D">
      <w:pPr>
        <w:pStyle w:val="ListParagraph"/>
        <w:numPr>
          <w:ilvl w:val="0"/>
          <w:numId w:val="1"/>
        </w:numPr>
      </w:pPr>
      <w:r>
        <w:t>Child Care</w:t>
      </w:r>
    </w:p>
    <w:p w14:paraId="2E6E7F8D" w14:textId="71899A38" w:rsidR="00643A0D" w:rsidRDefault="00643A0D" w:rsidP="00643A0D">
      <w:pPr>
        <w:pStyle w:val="ListParagraph"/>
        <w:numPr>
          <w:ilvl w:val="1"/>
          <w:numId w:val="1"/>
        </w:numPr>
      </w:pPr>
      <w:r>
        <w:t>Changes</w:t>
      </w:r>
    </w:p>
    <w:p w14:paraId="46EE55A6" w14:textId="58FD82C5" w:rsidR="003901DB" w:rsidRDefault="003901DB" w:rsidP="003901DB">
      <w:pPr>
        <w:pStyle w:val="ListParagraph"/>
        <w:ind w:left="1440"/>
      </w:pPr>
      <w:r>
        <w:t>None</w:t>
      </w:r>
    </w:p>
    <w:p w14:paraId="797A1CE0" w14:textId="108E991C" w:rsidR="00643A0D" w:rsidRDefault="00643A0D" w:rsidP="00643A0D">
      <w:pPr>
        <w:pStyle w:val="ListParagraph"/>
        <w:numPr>
          <w:ilvl w:val="1"/>
          <w:numId w:val="1"/>
        </w:numPr>
      </w:pPr>
      <w:r>
        <w:t>Clarifications</w:t>
      </w:r>
    </w:p>
    <w:p w14:paraId="49947CF8" w14:textId="751F4EA8" w:rsidR="003901DB" w:rsidRDefault="003901DB" w:rsidP="003901DB">
      <w:pPr>
        <w:pStyle w:val="ListParagraph"/>
        <w:ind w:left="1440"/>
      </w:pPr>
      <w:r>
        <w:t>None</w:t>
      </w:r>
    </w:p>
    <w:p w14:paraId="0DBD59E8" w14:textId="47AFDBB0" w:rsidR="00643A0D" w:rsidRDefault="00643A0D" w:rsidP="00643A0D">
      <w:pPr>
        <w:pStyle w:val="ListParagraph"/>
        <w:numPr>
          <w:ilvl w:val="0"/>
          <w:numId w:val="1"/>
        </w:numPr>
      </w:pPr>
      <w:r>
        <w:t>Employment Services</w:t>
      </w:r>
    </w:p>
    <w:p w14:paraId="408BD9C9" w14:textId="4D1982C9" w:rsidR="00643A0D" w:rsidRDefault="00643A0D" w:rsidP="00643A0D">
      <w:pPr>
        <w:pStyle w:val="ListParagraph"/>
        <w:numPr>
          <w:ilvl w:val="1"/>
          <w:numId w:val="1"/>
        </w:numPr>
      </w:pPr>
      <w:r>
        <w:t>Changes</w:t>
      </w:r>
    </w:p>
    <w:p w14:paraId="66BB2751" w14:textId="3D5DC97B" w:rsidR="003901DB" w:rsidRDefault="003901DB" w:rsidP="003901DB">
      <w:pPr>
        <w:pStyle w:val="ListParagraph"/>
        <w:ind w:left="1440"/>
      </w:pPr>
      <w:r>
        <w:t>None</w:t>
      </w:r>
    </w:p>
    <w:p w14:paraId="38735899" w14:textId="52075B15" w:rsidR="00E3738A" w:rsidRDefault="00643A0D" w:rsidP="00B654CF">
      <w:pPr>
        <w:pStyle w:val="ListParagraph"/>
        <w:numPr>
          <w:ilvl w:val="1"/>
          <w:numId w:val="1"/>
        </w:numPr>
      </w:pPr>
      <w:r>
        <w:t>Clarifications</w:t>
      </w:r>
    </w:p>
    <w:p w14:paraId="7F3E27F1" w14:textId="6EFB43E7" w:rsidR="003901DB" w:rsidRDefault="003901DB" w:rsidP="003901DB">
      <w:pPr>
        <w:pStyle w:val="ListParagraph"/>
        <w:ind w:left="1440"/>
      </w:pPr>
      <w:r>
        <w:t>None</w:t>
      </w:r>
    </w:p>
    <w:p w14:paraId="4A55E462" w14:textId="41039C84" w:rsidR="00643A0D" w:rsidRDefault="00643A0D" w:rsidP="00643A0D">
      <w:pPr>
        <w:pStyle w:val="ListParagraph"/>
        <w:numPr>
          <w:ilvl w:val="0"/>
          <w:numId w:val="1"/>
        </w:numPr>
      </w:pPr>
      <w:r>
        <w:t>Food Assistance</w:t>
      </w:r>
    </w:p>
    <w:p w14:paraId="58366D7A" w14:textId="27D94193" w:rsidR="00643A0D" w:rsidRDefault="00643A0D" w:rsidP="00643A0D">
      <w:pPr>
        <w:pStyle w:val="ListParagraph"/>
        <w:numPr>
          <w:ilvl w:val="1"/>
          <w:numId w:val="1"/>
        </w:numPr>
      </w:pPr>
      <w:r>
        <w:t>Changes</w:t>
      </w:r>
    </w:p>
    <w:p w14:paraId="54B57819" w14:textId="58C75F11" w:rsidR="0054115B" w:rsidRDefault="0054115B" w:rsidP="0054115B">
      <w:pPr>
        <w:pStyle w:val="ListParagraph"/>
        <w:numPr>
          <w:ilvl w:val="2"/>
          <w:numId w:val="1"/>
        </w:numPr>
      </w:pPr>
      <w:r>
        <w:t xml:space="preserve">Death and Prisoner Match – Section 1436 has been modified to reflect that death and prisoner matches are considered unclear and require a notice of match result sent that clearly explains information needed and consequences for failing to respond. </w:t>
      </w:r>
    </w:p>
    <w:p w14:paraId="1DCC77AF" w14:textId="7771A7A7" w:rsidR="00643A0D" w:rsidRDefault="00643A0D" w:rsidP="00643A0D">
      <w:pPr>
        <w:pStyle w:val="ListParagraph"/>
        <w:numPr>
          <w:ilvl w:val="1"/>
          <w:numId w:val="1"/>
        </w:numPr>
      </w:pPr>
      <w:r>
        <w:t>Clarifications</w:t>
      </w:r>
    </w:p>
    <w:p w14:paraId="5E39B0D2" w14:textId="52F22974" w:rsidR="00B654CF" w:rsidRDefault="00B654CF" w:rsidP="00B654CF">
      <w:pPr>
        <w:pStyle w:val="ListParagraph"/>
        <w:numPr>
          <w:ilvl w:val="2"/>
          <w:numId w:val="1"/>
        </w:numPr>
      </w:pPr>
      <w:r>
        <w:t xml:space="preserve">None. </w:t>
      </w:r>
    </w:p>
    <w:p w14:paraId="0E9CB769" w14:textId="17988B76" w:rsidR="00643A0D" w:rsidRDefault="00643A0D" w:rsidP="00643A0D">
      <w:pPr>
        <w:pStyle w:val="ListParagraph"/>
        <w:numPr>
          <w:ilvl w:val="0"/>
          <w:numId w:val="1"/>
        </w:numPr>
      </w:pPr>
      <w:r>
        <w:t>TANF</w:t>
      </w:r>
    </w:p>
    <w:p w14:paraId="522AD940" w14:textId="3868F6B2" w:rsidR="00643A0D" w:rsidRDefault="00643A0D" w:rsidP="00643A0D">
      <w:pPr>
        <w:pStyle w:val="ListParagraph"/>
        <w:numPr>
          <w:ilvl w:val="1"/>
          <w:numId w:val="1"/>
        </w:numPr>
      </w:pPr>
      <w:r>
        <w:t>Changes</w:t>
      </w:r>
    </w:p>
    <w:p w14:paraId="2DCCD538" w14:textId="14FF23BE" w:rsidR="003901DB" w:rsidRDefault="003901DB" w:rsidP="003901DB">
      <w:pPr>
        <w:pStyle w:val="ListParagraph"/>
        <w:ind w:left="1440"/>
      </w:pPr>
      <w:r>
        <w:lastRenderedPageBreak/>
        <w:t>None</w:t>
      </w:r>
    </w:p>
    <w:p w14:paraId="6AE8595F" w14:textId="1B0AEB85" w:rsidR="00643A0D" w:rsidRDefault="00643A0D" w:rsidP="00643A0D">
      <w:pPr>
        <w:pStyle w:val="ListParagraph"/>
        <w:numPr>
          <w:ilvl w:val="1"/>
          <w:numId w:val="1"/>
        </w:numPr>
      </w:pPr>
      <w:r>
        <w:t>Clarifications</w:t>
      </w:r>
    </w:p>
    <w:p w14:paraId="0CFA0956" w14:textId="4943695D" w:rsidR="003901DB" w:rsidRDefault="003901DB" w:rsidP="003901DB">
      <w:pPr>
        <w:pStyle w:val="ListParagraph"/>
        <w:ind w:left="1440"/>
      </w:pPr>
      <w:r>
        <w:t>None</w:t>
      </w:r>
    </w:p>
    <w:p w14:paraId="43F1C7C8" w14:textId="7C797075" w:rsidR="00643A0D" w:rsidRDefault="00643A0D" w:rsidP="00643A0D"/>
    <w:p w14:paraId="59DC3303" w14:textId="15F66CDF" w:rsidR="00643A0D" w:rsidRPr="00643A0D" w:rsidRDefault="00643A0D" w:rsidP="00643A0D">
      <w:pPr>
        <w:rPr>
          <w:rFonts w:ascii="Verdana" w:hAnsi="Verdana"/>
          <w:b/>
          <w:bCs/>
          <w:sz w:val="24"/>
          <w:szCs w:val="24"/>
        </w:rPr>
      </w:pPr>
      <w:r w:rsidRPr="00643A0D">
        <w:rPr>
          <w:rFonts w:ascii="Verdana" w:hAnsi="Verdana"/>
          <w:b/>
          <w:bCs/>
          <w:sz w:val="24"/>
          <w:szCs w:val="24"/>
        </w:rPr>
        <w:t>FORMS (Explanation provided if not mentioned previously in this summary.)</w:t>
      </w:r>
    </w:p>
    <w:p w14:paraId="29BB62E2" w14:textId="7C671A81" w:rsidR="00643A0D" w:rsidRPr="00643A0D" w:rsidRDefault="00643A0D" w:rsidP="00643A0D">
      <w:pPr>
        <w:rPr>
          <w:rFonts w:ascii="Verdana" w:hAnsi="Verdana"/>
          <w:b/>
          <w:bCs/>
          <w:sz w:val="24"/>
          <w:szCs w:val="24"/>
        </w:rPr>
      </w:pPr>
      <w:r w:rsidRPr="00643A0D">
        <w:rPr>
          <w:rFonts w:ascii="Verdana" w:hAnsi="Verdana"/>
          <w:b/>
          <w:bCs/>
          <w:sz w:val="24"/>
          <w:szCs w:val="24"/>
        </w:rPr>
        <w:t>APPENDIX (Explanation provided if not mentioned previously in this summary.)</w:t>
      </w:r>
    </w:p>
    <w:p w14:paraId="1A70C439" w14:textId="196B07B9" w:rsidR="00643A0D" w:rsidRPr="00643A0D" w:rsidRDefault="00643A0D" w:rsidP="00643A0D">
      <w:pPr>
        <w:rPr>
          <w:rFonts w:ascii="Verdana" w:hAnsi="Verdana"/>
          <w:b/>
          <w:bCs/>
          <w:sz w:val="24"/>
          <w:szCs w:val="24"/>
        </w:rPr>
      </w:pPr>
      <w:r w:rsidRPr="00643A0D">
        <w:rPr>
          <w:rFonts w:ascii="Verdana" w:hAnsi="Verdana"/>
          <w:b/>
          <w:bCs/>
          <w:sz w:val="24"/>
          <w:szCs w:val="24"/>
        </w:rPr>
        <w:t>MISCELLANEOUS FORMS (Explanation provided if not mentioned previously in this summary.)</w:t>
      </w:r>
    </w:p>
    <w:p w14:paraId="3A13F224" w14:textId="3A2DFA2A" w:rsidR="00643A0D" w:rsidRDefault="00643A0D" w:rsidP="00643A0D">
      <w:pPr>
        <w:rPr>
          <w:rFonts w:ascii="Verdana" w:hAnsi="Verdana"/>
          <w:b/>
          <w:bCs/>
          <w:sz w:val="24"/>
          <w:szCs w:val="24"/>
        </w:rPr>
      </w:pPr>
      <w:r w:rsidRPr="00643A0D">
        <w:rPr>
          <w:rFonts w:ascii="Verdana" w:hAnsi="Verdana"/>
          <w:b/>
          <w:bCs/>
          <w:sz w:val="24"/>
          <w:szCs w:val="24"/>
        </w:rPr>
        <w:t>EFFECTIVE DATE</w:t>
      </w:r>
    </w:p>
    <w:p w14:paraId="10E2EDE2" w14:textId="407D49D7" w:rsidR="003901DB" w:rsidRPr="00643A0D" w:rsidRDefault="003901DB" w:rsidP="00643A0D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All changes are effective May 1, 2023</w:t>
      </w:r>
    </w:p>
    <w:p w14:paraId="1838251B" w14:textId="23B92706" w:rsidR="00643A0D" w:rsidRPr="00643A0D" w:rsidRDefault="00643A0D" w:rsidP="00643A0D">
      <w:pPr>
        <w:rPr>
          <w:rFonts w:ascii="Verdana" w:hAnsi="Verdana"/>
          <w:b/>
          <w:bCs/>
          <w:sz w:val="24"/>
          <w:szCs w:val="24"/>
        </w:rPr>
      </w:pPr>
      <w:r w:rsidRPr="00643A0D">
        <w:rPr>
          <w:rFonts w:ascii="Verdana" w:hAnsi="Verdana"/>
          <w:b/>
          <w:bCs/>
          <w:sz w:val="24"/>
          <w:szCs w:val="24"/>
        </w:rPr>
        <w:t>EFFECT ON LOCAL STAFF (No significant effect if not explained below.)</w:t>
      </w:r>
    </w:p>
    <w:p w14:paraId="111AD119" w14:textId="71AD3DDA" w:rsidR="00643A0D" w:rsidRPr="00643A0D" w:rsidRDefault="00643A0D" w:rsidP="00643A0D">
      <w:pPr>
        <w:rPr>
          <w:rFonts w:ascii="Verdana" w:hAnsi="Verdana"/>
          <w:b/>
          <w:bCs/>
          <w:sz w:val="24"/>
          <w:szCs w:val="24"/>
        </w:rPr>
      </w:pPr>
      <w:r w:rsidRPr="00643A0D">
        <w:rPr>
          <w:rFonts w:ascii="Verdana" w:hAnsi="Verdana"/>
          <w:b/>
          <w:bCs/>
          <w:sz w:val="24"/>
          <w:szCs w:val="24"/>
        </w:rPr>
        <w:t>MATERIALS OBSOLETED BY THIS REVISION</w:t>
      </w:r>
    </w:p>
    <w:p w14:paraId="1E2ACE7B" w14:textId="3B065672" w:rsidR="00643A0D" w:rsidRPr="00643A0D" w:rsidRDefault="00643A0D" w:rsidP="00643A0D">
      <w:pPr>
        <w:rPr>
          <w:rFonts w:ascii="Verdana" w:hAnsi="Verdana"/>
          <w:b/>
          <w:bCs/>
          <w:sz w:val="24"/>
          <w:szCs w:val="24"/>
        </w:rPr>
      </w:pPr>
      <w:r w:rsidRPr="00643A0D">
        <w:rPr>
          <w:rFonts w:ascii="Verdana" w:hAnsi="Verdana"/>
          <w:b/>
          <w:bCs/>
          <w:sz w:val="24"/>
          <w:szCs w:val="24"/>
        </w:rPr>
        <w:t>COORDINATION EFFORTS</w:t>
      </w:r>
    </w:p>
    <w:p w14:paraId="7D2F398A" w14:textId="25880F71" w:rsidR="00643A0D" w:rsidRDefault="00643A0D" w:rsidP="00643A0D">
      <w:r>
        <w:t xml:space="preserve">This change was coordinated with staff in Economic and Employment Services (EES), Executive leadership, and the EES Program Administrators. </w:t>
      </w:r>
    </w:p>
    <w:p w14:paraId="16CE311E" w14:textId="77777777" w:rsidR="00643A0D" w:rsidRDefault="00643A0D" w:rsidP="00643A0D"/>
    <w:p w14:paraId="6FC5336C" w14:textId="619B1DAC" w:rsidR="00643A0D" w:rsidRDefault="00643A0D" w:rsidP="00643A0D">
      <w:pPr>
        <w:spacing w:after="0"/>
      </w:pPr>
      <w:r>
        <w:t>Sincerely,</w:t>
      </w:r>
    </w:p>
    <w:p w14:paraId="2234F80F" w14:textId="3A481C18" w:rsidR="00643A0D" w:rsidRDefault="00643A0D" w:rsidP="00643A0D">
      <w:pPr>
        <w:spacing w:before="240" w:after="0"/>
      </w:pPr>
      <w:r>
        <w:t>Carla Whiteside</w:t>
      </w:r>
      <w:r w:rsidR="006B3EC7">
        <w:t>-</w:t>
      </w:r>
      <w:r>
        <w:t>Hicks</w:t>
      </w:r>
      <w:r w:rsidR="000F21F0">
        <w:t>, PhD</w:t>
      </w:r>
    </w:p>
    <w:p w14:paraId="23F6E5E4" w14:textId="4B807529" w:rsidR="00643A0D" w:rsidRDefault="00643A0D" w:rsidP="00643A0D">
      <w:pPr>
        <w:spacing w:after="0"/>
      </w:pPr>
      <w:r>
        <w:t>Interim Economic and Employment Services Director</w:t>
      </w:r>
    </w:p>
    <w:p w14:paraId="1A1B832F" w14:textId="201F9D96" w:rsidR="00643A0D" w:rsidRDefault="00CE1AC5" w:rsidP="00643A0D">
      <w:pPr>
        <w:spacing w:after="0"/>
      </w:pPr>
      <w:r>
        <w:t>CWH:</w:t>
      </w:r>
      <w:r w:rsidR="00527C7E">
        <w:t>cw</w:t>
      </w:r>
    </w:p>
    <w:p w14:paraId="195A6016" w14:textId="77777777" w:rsidR="00643A0D" w:rsidRDefault="00643A0D" w:rsidP="00643A0D"/>
    <w:sectPr w:rsidR="00643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0F07" w14:textId="77777777" w:rsidR="00782F69" w:rsidRDefault="00782F69" w:rsidP="00F36966">
      <w:pPr>
        <w:spacing w:after="0" w:line="240" w:lineRule="auto"/>
      </w:pPr>
      <w:r>
        <w:separator/>
      </w:r>
    </w:p>
  </w:endnote>
  <w:endnote w:type="continuationSeparator" w:id="0">
    <w:p w14:paraId="6A4A9F44" w14:textId="77777777" w:rsidR="00782F69" w:rsidRDefault="00782F69" w:rsidP="00F3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2301" w14:textId="77777777" w:rsidR="00F36966" w:rsidRDefault="00F36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2042" w14:textId="77777777" w:rsidR="00F36966" w:rsidRDefault="00F36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364A" w14:textId="77777777" w:rsidR="00F36966" w:rsidRDefault="00F36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8926" w14:textId="77777777" w:rsidR="00782F69" w:rsidRDefault="00782F69" w:rsidP="00F36966">
      <w:pPr>
        <w:spacing w:after="0" w:line="240" w:lineRule="auto"/>
      </w:pPr>
      <w:r>
        <w:separator/>
      </w:r>
    </w:p>
  </w:footnote>
  <w:footnote w:type="continuationSeparator" w:id="0">
    <w:p w14:paraId="6AC1F39C" w14:textId="77777777" w:rsidR="00782F69" w:rsidRDefault="00782F69" w:rsidP="00F3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7E15" w14:textId="77777777" w:rsidR="00F36966" w:rsidRDefault="00F36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53D0" w14:textId="234F3553" w:rsidR="00F36966" w:rsidRDefault="00F369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5637" w14:textId="77777777" w:rsidR="00F36966" w:rsidRDefault="00F36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01415"/>
    <w:multiLevelType w:val="hybridMultilevel"/>
    <w:tmpl w:val="5E8A3E66"/>
    <w:lvl w:ilvl="0" w:tplc="23502E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862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0D"/>
    <w:rsid w:val="000F21F0"/>
    <w:rsid w:val="003901DB"/>
    <w:rsid w:val="00527C7E"/>
    <w:rsid w:val="0054115B"/>
    <w:rsid w:val="005745F6"/>
    <w:rsid w:val="00643A0D"/>
    <w:rsid w:val="006B3EC7"/>
    <w:rsid w:val="006E7AE0"/>
    <w:rsid w:val="007672E5"/>
    <w:rsid w:val="00782F69"/>
    <w:rsid w:val="00B654CF"/>
    <w:rsid w:val="00CE1AC5"/>
    <w:rsid w:val="00CF30A7"/>
    <w:rsid w:val="00E3738A"/>
    <w:rsid w:val="00F36966"/>
    <w:rsid w:val="00FE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E8CA98"/>
  <w15:chartTrackingRefBased/>
  <w15:docId w15:val="{C4774302-EBE1-43F8-B72F-CE0D6076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3A0D"/>
    <w:rPr>
      <w:b/>
      <w:bCs/>
    </w:rPr>
  </w:style>
  <w:style w:type="paragraph" w:styleId="ListParagraph">
    <w:name w:val="List Paragraph"/>
    <w:basedOn w:val="Normal"/>
    <w:uiPriority w:val="34"/>
    <w:qFormat/>
    <w:rsid w:val="00643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966"/>
  </w:style>
  <w:style w:type="paragraph" w:styleId="Footer">
    <w:name w:val="footer"/>
    <w:basedOn w:val="Normal"/>
    <w:link w:val="FooterChar"/>
    <w:uiPriority w:val="99"/>
    <w:unhideWhenUsed/>
    <w:rsid w:val="00F36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 Straaten  [DCF]</dc:creator>
  <cp:keywords/>
  <dc:description/>
  <cp:lastModifiedBy>Christopher Watson  [DCF]</cp:lastModifiedBy>
  <cp:revision>3</cp:revision>
  <dcterms:created xsi:type="dcterms:W3CDTF">2023-04-06T18:55:00Z</dcterms:created>
  <dcterms:modified xsi:type="dcterms:W3CDTF">2023-04-21T13:49:00Z</dcterms:modified>
</cp:coreProperties>
</file>