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6928A" w14:textId="3D209524" w:rsidR="00B025FA" w:rsidRDefault="00B025FA" w:rsidP="00B025F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  <w:t>Processing a Presumptive Eligibility Only Application</w:t>
      </w:r>
    </w:p>
    <w:p w14:paraId="7133783F" w14:textId="77777777" w:rsidR="006F048B" w:rsidRDefault="006F048B" w:rsidP="007C3A39">
      <w:pPr>
        <w:pStyle w:val="NormalWeb"/>
        <w:spacing w:before="0" w:beforeAutospacing="0" w:after="80" w:afterAutospacing="0" w:line="360" w:lineRule="atLeast"/>
        <w:ind w:left="600" w:hanging="60"/>
        <w:rPr>
          <w:rFonts w:ascii="Arial" w:hAnsi="Arial" w:cs="Arial"/>
          <w:color w:val="000000"/>
          <w:sz w:val="27"/>
          <w:szCs w:val="27"/>
        </w:rPr>
      </w:pPr>
    </w:p>
    <w:p w14:paraId="23A59B1E" w14:textId="15070DBC" w:rsidR="007B7958" w:rsidRDefault="00F8185D" w:rsidP="00CB5B19">
      <w:pPr>
        <w:spacing w:after="0" w:line="360" w:lineRule="atLeast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To process a</w:t>
      </w:r>
      <w:r w:rsidR="002A7BF3">
        <w:rPr>
          <w:rFonts w:ascii="Arial" w:eastAsia="Times New Roman" w:hAnsi="Arial" w:cs="Arial"/>
          <w:color w:val="000000"/>
          <w:sz w:val="27"/>
          <w:szCs w:val="27"/>
        </w:rPr>
        <w:t xml:space="preserve"> Presumptive Eligibility </w:t>
      </w:r>
      <w:r w:rsidR="00560D27">
        <w:rPr>
          <w:rFonts w:ascii="Arial" w:eastAsia="Times New Roman" w:hAnsi="Arial" w:cs="Arial"/>
          <w:color w:val="000000"/>
          <w:sz w:val="27"/>
          <w:szCs w:val="27"/>
        </w:rPr>
        <w:t xml:space="preserve">only </w:t>
      </w:r>
      <w:r w:rsidR="00427DA0">
        <w:rPr>
          <w:rFonts w:ascii="Arial" w:eastAsia="Times New Roman" w:hAnsi="Arial" w:cs="Arial"/>
          <w:color w:val="000000"/>
          <w:sz w:val="27"/>
          <w:szCs w:val="27"/>
        </w:rPr>
        <w:t>application,</w:t>
      </w:r>
      <w:r w:rsidR="004B7A9A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="006E4CE2">
        <w:rPr>
          <w:rFonts w:ascii="Arial" w:eastAsia="Times New Roman" w:hAnsi="Arial" w:cs="Arial"/>
          <w:color w:val="000000"/>
          <w:sz w:val="27"/>
          <w:szCs w:val="27"/>
        </w:rPr>
        <w:t>follow the steps</w:t>
      </w:r>
      <w:r w:rsidR="004B7A9A">
        <w:rPr>
          <w:rFonts w:ascii="Arial" w:eastAsia="Times New Roman" w:hAnsi="Arial" w:cs="Arial"/>
          <w:color w:val="000000"/>
          <w:sz w:val="27"/>
          <w:szCs w:val="27"/>
        </w:rPr>
        <w:t xml:space="preserve"> below</w:t>
      </w:r>
      <w:r w:rsidR="009A2011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14:paraId="11B60A5F" w14:textId="1BEEC7DD" w:rsidR="009A2011" w:rsidRDefault="009A2011" w:rsidP="00CB5B19">
      <w:pPr>
        <w:spacing w:after="0" w:line="360" w:lineRule="atLeast"/>
        <w:rPr>
          <w:rFonts w:ascii="Arial" w:hAnsi="Arial" w:cs="Arial"/>
          <w:color w:val="000000"/>
          <w:sz w:val="27"/>
          <w:szCs w:val="27"/>
        </w:rPr>
      </w:pPr>
    </w:p>
    <w:p w14:paraId="466494AD" w14:textId="237ADCD0" w:rsidR="00CB2414" w:rsidRDefault="00C16B2B" w:rsidP="00CB5B19">
      <w:pPr>
        <w:pStyle w:val="ListParagraph"/>
        <w:numPr>
          <w:ilvl w:val="0"/>
          <w:numId w:val="3"/>
        </w:numPr>
        <w:spacing w:after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N</w:t>
      </w:r>
      <w:r w:rsidR="00652182" w:rsidRPr="00E93B56">
        <w:rPr>
          <w:rFonts w:ascii="Arial" w:hAnsi="Arial" w:cs="Arial"/>
          <w:color w:val="000000"/>
          <w:sz w:val="27"/>
          <w:szCs w:val="27"/>
        </w:rPr>
        <w:t xml:space="preserve">avigate to the </w:t>
      </w:r>
      <w:r w:rsidR="00652182" w:rsidRPr="00E93B56">
        <w:rPr>
          <w:rFonts w:ascii="Arial" w:hAnsi="Arial" w:cs="Arial"/>
          <w:b/>
          <w:bCs/>
          <w:color w:val="000000"/>
          <w:sz w:val="27"/>
          <w:szCs w:val="27"/>
        </w:rPr>
        <w:t>Costumer Information</w:t>
      </w:r>
      <w:r w:rsidR="00652182" w:rsidRPr="00E93B56">
        <w:rPr>
          <w:rFonts w:ascii="Arial" w:hAnsi="Arial" w:cs="Arial"/>
          <w:color w:val="000000"/>
          <w:sz w:val="27"/>
          <w:szCs w:val="27"/>
        </w:rPr>
        <w:t xml:space="preserve"> and review</w:t>
      </w:r>
      <w:r w:rsidR="00823F55">
        <w:rPr>
          <w:rFonts w:ascii="Arial" w:hAnsi="Arial" w:cs="Arial"/>
          <w:color w:val="000000"/>
          <w:sz w:val="27"/>
          <w:szCs w:val="27"/>
        </w:rPr>
        <w:t xml:space="preserve"> the</w:t>
      </w:r>
      <w:r w:rsidR="00E566B0" w:rsidRPr="00E93B56">
        <w:rPr>
          <w:rFonts w:ascii="Arial" w:hAnsi="Arial" w:cs="Arial"/>
          <w:color w:val="000000"/>
          <w:sz w:val="27"/>
          <w:szCs w:val="27"/>
        </w:rPr>
        <w:t xml:space="preserve"> </w:t>
      </w:r>
      <w:r w:rsidR="00E566B0" w:rsidRPr="00CB2414">
        <w:rPr>
          <w:rFonts w:ascii="Arial" w:hAnsi="Arial" w:cs="Arial"/>
          <w:b/>
          <w:bCs/>
          <w:color w:val="000000"/>
          <w:sz w:val="27"/>
          <w:szCs w:val="27"/>
        </w:rPr>
        <w:t xml:space="preserve">Non-Financial </w:t>
      </w:r>
      <w:r w:rsidR="00135B69" w:rsidRPr="00CB2414">
        <w:rPr>
          <w:rFonts w:ascii="Arial" w:hAnsi="Arial" w:cs="Arial"/>
          <w:b/>
          <w:bCs/>
          <w:color w:val="000000"/>
          <w:sz w:val="27"/>
          <w:szCs w:val="27"/>
        </w:rPr>
        <w:t>Data</w:t>
      </w:r>
      <w:r w:rsidR="001E6871" w:rsidRPr="00E93B56">
        <w:rPr>
          <w:rFonts w:ascii="Arial" w:hAnsi="Arial" w:cs="Arial"/>
          <w:color w:val="000000"/>
          <w:sz w:val="27"/>
          <w:szCs w:val="27"/>
        </w:rPr>
        <w:t>.</w:t>
      </w:r>
      <w:r w:rsidR="008670A3">
        <w:rPr>
          <w:rFonts w:ascii="Arial" w:hAnsi="Arial" w:cs="Arial"/>
          <w:color w:val="000000"/>
          <w:sz w:val="27"/>
          <w:szCs w:val="27"/>
        </w:rPr>
        <w:t xml:space="preserve"> Compare the PDF from the PE application </w:t>
      </w:r>
      <w:r w:rsidR="00AC7258">
        <w:rPr>
          <w:rFonts w:ascii="Arial" w:hAnsi="Arial" w:cs="Arial"/>
          <w:color w:val="000000"/>
          <w:sz w:val="27"/>
          <w:szCs w:val="27"/>
        </w:rPr>
        <w:t>with what is in KEES.</w:t>
      </w:r>
    </w:p>
    <w:p w14:paraId="533C5009" w14:textId="62293DDD" w:rsidR="00CB2414" w:rsidRDefault="009175B9" w:rsidP="00CB5B19">
      <w:pPr>
        <w:pStyle w:val="ListParagraph"/>
        <w:numPr>
          <w:ilvl w:val="0"/>
          <w:numId w:val="3"/>
        </w:numPr>
        <w:spacing w:after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Select</w:t>
      </w:r>
      <w:r w:rsidR="005C493A" w:rsidRPr="00CB2414">
        <w:rPr>
          <w:rFonts w:ascii="Arial" w:hAnsi="Arial" w:cs="Arial"/>
          <w:color w:val="000000"/>
          <w:sz w:val="27"/>
          <w:szCs w:val="27"/>
        </w:rPr>
        <w:t xml:space="preserve"> </w:t>
      </w:r>
      <w:r w:rsidR="005C493A" w:rsidRPr="00CB2414">
        <w:rPr>
          <w:rFonts w:ascii="Arial" w:hAnsi="Arial" w:cs="Arial"/>
          <w:b/>
          <w:bCs/>
          <w:color w:val="000000"/>
          <w:sz w:val="27"/>
          <w:szCs w:val="27"/>
        </w:rPr>
        <w:t>Run EDBC</w:t>
      </w:r>
      <w:r w:rsidR="00037A89" w:rsidRPr="00CB2414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 xml:space="preserve">from </w:t>
      </w:r>
      <w:r w:rsidR="00F2080D">
        <w:rPr>
          <w:rFonts w:ascii="Arial" w:hAnsi="Arial" w:cs="Arial"/>
          <w:color w:val="000000"/>
          <w:sz w:val="27"/>
          <w:szCs w:val="27"/>
        </w:rPr>
        <w:t>task</w:t>
      </w:r>
      <w:r>
        <w:rPr>
          <w:rFonts w:ascii="Arial" w:hAnsi="Arial" w:cs="Arial"/>
          <w:color w:val="000000"/>
          <w:sz w:val="27"/>
          <w:szCs w:val="27"/>
        </w:rPr>
        <w:t xml:space="preserve"> navigation</w:t>
      </w:r>
      <w:r w:rsidR="00F2080D">
        <w:rPr>
          <w:rFonts w:ascii="Arial" w:hAnsi="Arial" w:cs="Arial"/>
          <w:color w:val="000000"/>
          <w:sz w:val="27"/>
          <w:szCs w:val="27"/>
        </w:rPr>
        <w:t>.</w:t>
      </w:r>
    </w:p>
    <w:p w14:paraId="272D48F2" w14:textId="63371F66" w:rsidR="00E424B4" w:rsidRDefault="00035FEC" w:rsidP="00CB5B19">
      <w:pPr>
        <w:pStyle w:val="ListParagraph"/>
        <w:numPr>
          <w:ilvl w:val="0"/>
          <w:numId w:val="3"/>
        </w:numPr>
        <w:spacing w:after="0" w:line="360" w:lineRule="atLeast"/>
        <w:rPr>
          <w:rFonts w:ascii="Arial" w:hAnsi="Arial" w:cs="Arial"/>
          <w:color w:val="000000"/>
          <w:sz w:val="27"/>
          <w:szCs w:val="27"/>
        </w:rPr>
      </w:pPr>
      <w:r w:rsidRPr="00CB2414">
        <w:rPr>
          <w:rFonts w:ascii="Arial" w:hAnsi="Arial" w:cs="Arial"/>
          <w:color w:val="000000"/>
          <w:sz w:val="27"/>
          <w:szCs w:val="27"/>
        </w:rPr>
        <w:t xml:space="preserve">On the </w:t>
      </w:r>
      <w:r w:rsidRPr="00CB2414">
        <w:rPr>
          <w:rFonts w:ascii="Arial" w:hAnsi="Arial" w:cs="Arial"/>
          <w:b/>
          <w:bCs/>
          <w:color w:val="000000"/>
          <w:sz w:val="27"/>
          <w:szCs w:val="27"/>
        </w:rPr>
        <w:t>Run EDBC</w:t>
      </w:r>
      <w:r w:rsidRPr="00CB2414">
        <w:rPr>
          <w:rFonts w:ascii="Arial" w:hAnsi="Arial" w:cs="Arial"/>
          <w:color w:val="000000"/>
          <w:sz w:val="27"/>
          <w:szCs w:val="27"/>
        </w:rPr>
        <w:t xml:space="preserve"> page workers select the </w:t>
      </w:r>
      <w:r w:rsidR="00B478BD" w:rsidRPr="00CB2414">
        <w:rPr>
          <w:rFonts w:ascii="Arial" w:hAnsi="Arial" w:cs="Arial"/>
          <w:i/>
          <w:iCs/>
          <w:color w:val="000000"/>
          <w:sz w:val="27"/>
          <w:szCs w:val="27"/>
        </w:rPr>
        <w:t>Presumptive Eligibility</w:t>
      </w:r>
      <w:r w:rsidR="00B478BD" w:rsidRPr="00CB2414">
        <w:rPr>
          <w:rFonts w:ascii="Arial" w:hAnsi="Arial" w:cs="Arial"/>
          <w:color w:val="000000"/>
          <w:sz w:val="27"/>
          <w:szCs w:val="27"/>
        </w:rPr>
        <w:t xml:space="preserve"> </w:t>
      </w:r>
      <w:r w:rsidR="00802B17" w:rsidRPr="00CB2414">
        <w:rPr>
          <w:rFonts w:ascii="Arial" w:hAnsi="Arial" w:cs="Arial"/>
          <w:color w:val="000000"/>
          <w:sz w:val="27"/>
          <w:szCs w:val="27"/>
        </w:rPr>
        <w:t xml:space="preserve">program block </w:t>
      </w:r>
      <w:r w:rsidR="00B478BD" w:rsidRPr="00CB2414">
        <w:rPr>
          <w:rFonts w:ascii="Arial" w:hAnsi="Arial" w:cs="Arial"/>
          <w:color w:val="000000"/>
          <w:sz w:val="27"/>
          <w:szCs w:val="27"/>
        </w:rPr>
        <w:t>for</w:t>
      </w:r>
      <w:r w:rsidR="00802B17" w:rsidRPr="00CB2414">
        <w:rPr>
          <w:rFonts w:ascii="Arial" w:hAnsi="Arial" w:cs="Arial"/>
          <w:color w:val="000000"/>
          <w:sz w:val="27"/>
          <w:szCs w:val="27"/>
        </w:rPr>
        <w:t xml:space="preserve"> the </w:t>
      </w:r>
      <w:r w:rsidR="00B74D8C" w:rsidRPr="00F01B7A">
        <w:rPr>
          <w:rFonts w:ascii="Arial" w:hAnsi="Arial" w:cs="Arial"/>
          <w:b/>
          <w:bCs/>
          <w:color w:val="000000"/>
          <w:sz w:val="27"/>
          <w:szCs w:val="27"/>
        </w:rPr>
        <w:t>Benefit M</w:t>
      </w:r>
      <w:r w:rsidR="00AD048C" w:rsidRPr="00F01B7A">
        <w:rPr>
          <w:rFonts w:ascii="Arial" w:hAnsi="Arial" w:cs="Arial"/>
          <w:b/>
          <w:bCs/>
          <w:color w:val="000000"/>
          <w:sz w:val="27"/>
          <w:szCs w:val="27"/>
        </w:rPr>
        <w:t>onth</w:t>
      </w:r>
      <w:r w:rsidR="00AD048C">
        <w:rPr>
          <w:rFonts w:ascii="Arial" w:hAnsi="Arial" w:cs="Arial"/>
          <w:color w:val="000000"/>
          <w:sz w:val="27"/>
          <w:szCs w:val="27"/>
        </w:rPr>
        <w:t xml:space="preserve"> </w:t>
      </w:r>
      <w:r w:rsidR="007F0F94" w:rsidRPr="00CB2414">
        <w:rPr>
          <w:rFonts w:ascii="Arial" w:hAnsi="Arial" w:cs="Arial"/>
          <w:color w:val="000000"/>
          <w:sz w:val="27"/>
          <w:szCs w:val="27"/>
        </w:rPr>
        <w:t>Presum</w:t>
      </w:r>
      <w:r w:rsidR="007320E0" w:rsidRPr="00CB2414">
        <w:rPr>
          <w:rFonts w:ascii="Arial" w:hAnsi="Arial" w:cs="Arial"/>
          <w:color w:val="000000"/>
          <w:sz w:val="27"/>
          <w:szCs w:val="27"/>
        </w:rPr>
        <w:t xml:space="preserve">ptive </w:t>
      </w:r>
      <w:r w:rsidR="001A54DF" w:rsidRPr="00CB2414">
        <w:rPr>
          <w:rFonts w:ascii="Arial" w:hAnsi="Arial" w:cs="Arial"/>
          <w:color w:val="000000"/>
          <w:sz w:val="27"/>
          <w:szCs w:val="27"/>
        </w:rPr>
        <w:t>Eligibility</w:t>
      </w:r>
      <w:r w:rsidR="007320E0" w:rsidRPr="00CB2414">
        <w:rPr>
          <w:rFonts w:ascii="Arial" w:hAnsi="Arial" w:cs="Arial"/>
          <w:color w:val="000000"/>
          <w:sz w:val="27"/>
          <w:szCs w:val="27"/>
        </w:rPr>
        <w:t xml:space="preserve"> was approved by the Q</w:t>
      </w:r>
      <w:r w:rsidR="001A54DF" w:rsidRPr="00CB2414">
        <w:rPr>
          <w:rFonts w:ascii="Arial" w:hAnsi="Arial" w:cs="Arial"/>
          <w:color w:val="000000"/>
          <w:sz w:val="27"/>
          <w:szCs w:val="27"/>
        </w:rPr>
        <w:t>E</w:t>
      </w:r>
      <w:r w:rsidR="00BD38DE" w:rsidRPr="00CB2414">
        <w:rPr>
          <w:rFonts w:ascii="Arial" w:hAnsi="Arial" w:cs="Arial"/>
          <w:color w:val="000000"/>
          <w:sz w:val="27"/>
          <w:szCs w:val="27"/>
        </w:rPr>
        <w:t>.</w:t>
      </w:r>
      <w:r w:rsidR="009072ED" w:rsidRPr="00CB2414">
        <w:rPr>
          <w:rFonts w:ascii="Arial" w:hAnsi="Arial" w:cs="Arial"/>
          <w:color w:val="000000"/>
          <w:sz w:val="27"/>
          <w:szCs w:val="27"/>
        </w:rPr>
        <w:t xml:space="preserve"> </w:t>
      </w:r>
    </w:p>
    <w:p w14:paraId="081719EC" w14:textId="54BC7D45" w:rsidR="00771994" w:rsidRDefault="00E424B4" w:rsidP="00CB5B19">
      <w:pPr>
        <w:pStyle w:val="ListParagraph"/>
        <w:numPr>
          <w:ilvl w:val="0"/>
          <w:numId w:val="3"/>
        </w:numPr>
        <w:spacing w:after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Click</w:t>
      </w:r>
      <w:r w:rsidR="009072ED" w:rsidRPr="00CB2414">
        <w:rPr>
          <w:rFonts w:ascii="Arial" w:hAnsi="Arial" w:cs="Arial"/>
          <w:color w:val="000000"/>
          <w:sz w:val="27"/>
          <w:szCs w:val="27"/>
        </w:rPr>
        <w:t xml:space="preserve"> the </w:t>
      </w:r>
      <w:r w:rsidR="009072ED" w:rsidRPr="00CB2414">
        <w:rPr>
          <w:rFonts w:ascii="Arial" w:hAnsi="Arial" w:cs="Arial"/>
          <w:b/>
          <w:bCs/>
          <w:color w:val="000000"/>
          <w:sz w:val="27"/>
          <w:szCs w:val="27"/>
        </w:rPr>
        <w:t>Run EDBC</w:t>
      </w:r>
      <w:r w:rsidR="009072ED" w:rsidRPr="00CB2414">
        <w:rPr>
          <w:rFonts w:ascii="Arial" w:hAnsi="Arial" w:cs="Arial"/>
          <w:color w:val="000000"/>
          <w:sz w:val="27"/>
          <w:szCs w:val="27"/>
        </w:rPr>
        <w:t xml:space="preserve"> button.</w:t>
      </w:r>
    </w:p>
    <w:p w14:paraId="41593411" w14:textId="76E4933B" w:rsidR="00771994" w:rsidRDefault="00DB15AC" w:rsidP="00CB5B19">
      <w:pPr>
        <w:pStyle w:val="ListParagraph"/>
        <w:numPr>
          <w:ilvl w:val="0"/>
          <w:numId w:val="3"/>
        </w:numPr>
        <w:spacing w:after="0" w:line="360" w:lineRule="atLeast"/>
        <w:rPr>
          <w:rFonts w:ascii="Arial" w:hAnsi="Arial" w:cs="Arial"/>
          <w:color w:val="000000"/>
          <w:sz w:val="27"/>
          <w:szCs w:val="27"/>
        </w:rPr>
      </w:pPr>
      <w:r w:rsidRPr="00771994">
        <w:rPr>
          <w:rFonts w:ascii="Arial" w:hAnsi="Arial" w:cs="Arial"/>
          <w:color w:val="000000"/>
          <w:sz w:val="27"/>
          <w:szCs w:val="27"/>
        </w:rPr>
        <w:t xml:space="preserve">The </w:t>
      </w:r>
      <w:r w:rsidRPr="00771994">
        <w:rPr>
          <w:rFonts w:ascii="Arial" w:hAnsi="Arial" w:cs="Arial"/>
          <w:b/>
          <w:bCs/>
          <w:color w:val="000000"/>
          <w:sz w:val="27"/>
          <w:szCs w:val="27"/>
        </w:rPr>
        <w:t>EDBC List</w:t>
      </w:r>
      <w:r w:rsidRPr="00771994">
        <w:rPr>
          <w:rFonts w:ascii="Arial" w:hAnsi="Arial" w:cs="Arial"/>
          <w:color w:val="000000"/>
          <w:sz w:val="27"/>
          <w:szCs w:val="27"/>
        </w:rPr>
        <w:t xml:space="preserve"> displays</w:t>
      </w:r>
      <w:r w:rsidR="00E424B4">
        <w:rPr>
          <w:rFonts w:ascii="Arial" w:hAnsi="Arial" w:cs="Arial"/>
          <w:color w:val="000000"/>
          <w:sz w:val="27"/>
          <w:szCs w:val="27"/>
        </w:rPr>
        <w:t xml:space="preserve">. </w:t>
      </w:r>
      <w:r w:rsidR="00CA5DEC">
        <w:rPr>
          <w:rFonts w:ascii="Arial" w:hAnsi="Arial" w:cs="Arial"/>
          <w:color w:val="000000"/>
          <w:sz w:val="27"/>
          <w:szCs w:val="27"/>
        </w:rPr>
        <w:t xml:space="preserve">Click on </w:t>
      </w:r>
      <w:r w:rsidRPr="00771994">
        <w:rPr>
          <w:rFonts w:ascii="Arial" w:hAnsi="Arial" w:cs="Arial"/>
          <w:color w:val="000000"/>
          <w:sz w:val="27"/>
          <w:szCs w:val="27"/>
        </w:rPr>
        <w:t xml:space="preserve">the </w:t>
      </w:r>
      <w:r w:rsidR="009C4B94" w:rsidRPr="00771994">
        <w:rPr>
          <w:rFonts w:ascii="Arial" w:hAnsi="Arial" w:cs="Arial"/>
          <w:i/>
          <w:iCs/>
          <w:color w:val="000000"/>
          <w:sz w:val="27"/>
          <w:szCs w:val="27"/>
        </w:rPr>
        <w:t>Presumptive Eligibility</w:t>
      </w:r>
      <w:r w:rsidR="009C4B94" w:rsidRPr="00771994">
        <w:rPr>
          <w:rFonts w:ascii="Arial" w:hAnsi="Arial" w:cs="Arial"/>
          <w:color w:val="000000"/>
          <w:sz w:val="27"/>
          <w:szCs w:val="27"/>
        </w:rPr>
        <w:t xml:space="preserve"> hyperlink </w:t>
      </w:r>
      <w:r w:rsidR="00CA5DEC">
        <w:rPr>
          <w:rFonts w:ascii="Arial" w:hAnsi="Arial" w:cs="Arial"/>
          <w:color w:val="000000"/>
          <w:sz w:val="27"/>
          <w:szCs w:val="27"/>
        </w:rPr>
        <w:t>i</w:t>
      </w:r>
      <w:r w:rsidR="00CA5DEC" w:rsidRPr="00771994">
        <w:rPr>
          <w:rFonts w:ascii="Arial" w:hAnsi="Arial" w:cs="Arial"/>
          <w:color w:val="000000"/>
          <w:sz w:val="27"/>
          <w:szCs w:val="27"/>
        </w:rPr>
        <w:t xml:space="preserve"> </w:t>
      </w:r>
      <w:r w:rsidR="009C4B94" w:rsidRPr="00771994">
        <w:rPr>
          <w:rFonts w:ascii="Arial" w:hAnsi="Arial" w:cs="Arial"/>
          <w:color w:val="000000"/>
          <w:sz w:val="27"/>
          <w:szCs w:val="27"/>
        </w:rPr>
        <w:t xml:space="preserve">the </w:t>
      </w:r>
      <w:r w:rsidR="00771994" w:rsidRPr="00771994">
        <w:rPr>
          <w:rFonts w:ascii="Arial" w:hAnsi="Arial" w:cs="Arial"/>
          <w:b/>
          <w:bCs/>
          <w:color w:val="000000"/>
          <w:sz w:val="27"/>
          <w:szCs w:val="27"/>
        </w:rPr>
        <w:t>P</w:t>
      </w:r>
      <w:r w:rsidR="005B428D" w:rsidRPr="00771994">
        <w:rPr>
          <w:rFonts w:ascii="Arial" w:hAnsi="Arial" w:cs="Arial"/>
          <w:b/>
          <w:bCs/>
          <w:color w:val="000000"/>
          <w:sz w:val="27"/>
          <w:szCs w:val="27"/>
        </w:rPr>
        <w:t>rogram</w:t>
      </w:r>
      <w:r w:rsidR="005B428D" w:rsidRPr="00771994">
        <w:rPr>
          <w:rFonts w:ascii="Arial" w:hAnsi="Arial" w:cs="Arial"/>
          <w:color w:val="000000"/>
          <w:sz w:val="27"/>
          <w:szCs w:val="27"/>
        </w:rPr>
        <w:t xml:space="preserve"> section.</w:t>
      </w:r>
    </w:p>
    <w:p w14:paraId="2D7DD135" w14:textId="5EA5F655" w:rsidR="009408AD" w:rsidRDefault="005B428D" w:rsidP="00CB5B19">
      <w:pPr>
        <w:pStyle w:val="ListParagraph"/>
        <w:numPr>
          <w:ilvl w:val="0"/>
          <w:numId w:val="3"/>
        </w:numPr>
        <w:spacing w:after="0" w:line="360" w:lineRule="atLeast"/>
        <w:rPr>
          <w:rFonts w:ascii="Arial" w:hAnsi="Arial" w:cs="Arial"/>
          <w:color w:val="000000"/>
          <w:sz w:val="27"/>
          <w:szCs w:val="27"/>
        </w:rPr>
      </w:pPr>
      <w:r w:rsidRPr="00771994">
        <w:rPr>
          <w:rFonts w:ascii="Arial" w:hAnsi="Arial" w:cs="Arial"/>
          <w:color w:val="000000"/>
          <w:sz w:val="27"/>
          <w:szCs w:val="27"/>
        </w:rPr>
        <w:t xml:space="preserve">The </w:t>
      </w:r>
      <w:r w:rsidRPr="00771994">
        <w:rPr>
          <w:rFonts w:ascii="Arial" w:hAnsi="Arial" w:cs="Arial"/>
          <w:b/>
          <w:bCs/>
          <w:color w:val="000000"/>
          <w:sz w:val="27"/>
          <w:szCs w:val="27"/>
        </w:rPr>
        <w:t>Medical EDBC Summary</w:t>
      </w:r>
      <w:r w:rsidRPr="00771994">
        <w:rPr>
          <w:rFonts w:ascii="Arial" w:hAnsi="Arial" w:cs="Arial"/>
          <w:color w:val="000000"/>
          <w:sz w:val="27"/>
          <w:szCs w:val="27"/>
        </w:rPr>
        <w:t xml:space="preserve"> page </w:t>
      </w:r>
      <w:r w:rsidR="00545B07" w:rsidRPr="00771994">
        <w:rPr>
          <w:rFonts w:ascii="Arial" w:hAnsi="Arial" w:cs="Arial"/>
          <w:color w:val="000000"/>
          <w:sz w:val="27"/>
          <w:szCs w:val="27"/>
        </w:rPr>
        <w:t>displays</w:t>
      </w:r>
      <w:r w:rsidR="00545B07">
        <w:rPr>
          <w:rFonts w:ascii="Arial" w:hAnsi="Arial" w:cs="Arial"/>
          <w:color w:val="000000"/>
          <w:sz w:val="27"/>
          <w:szCs w:val="27"/>
        </w:rPr>
        <w:t xml:space="preserve">. </w:t>
      </w:r>
      <w:r w:rsidR="00545B07" w:rsidRPr="00771994">
        <w:rPr>
          <w:rFonts w:ascii="Arial" w:hAnsi="Arial" w:cs="Arial"/>
          <w:color w:val="000000"/>
          <w:sz w:val="27"/>
          <w:szCs w:val="27"/>
        </w:rPr>
        <w:t>Review</w:t>
      </w:r>
      <w:r w:rsidR="00636E02" w:rsidRPr="00771994">
        <w:rPr>
          <w:rFonts w:ascii="Arial" w:hAnsi="Arial" w:cs="Arial"/>
          <w:color w:val="000000"/>
          <w:sz w:val="27"/>
          <w:szCs w:val="27"/>
        </w:rPr>
        <w:t xml:space="preserve"> the </w:t>
      </w:r>
      <w:r w:rsidR="00636E02" w:rsidRPr="009408AD">
        <w:rPr>
          <w:rFonts w:ascii="Arial" w:hAnsi="Arial" w:cs="Arial"/>
          <w:b/>
          <w:bCs/>
          <w:color w:val="000000"/>
          <w:sz w:val="27"/>
          <w:szCs w:val="27"/>
        </w:rPr>
        <w:t>EDBC</w:t>
      </w:r>
      <w:r w:rsidR="00636E02" w:rsidRPr="00771994">
        <w:rPr>
          <w:rFonts w:ascii="Arial" w:hAnsi="Arial" w:cs="Arial"/>
          <w:color w:val="000000"/>
          <w:sz w:val="27"/>
          <w:szCs w:val="27"/>
        </w:rPr>
        <w:t xml:space="preserve"> result</w:t>
      </w:r>
      <w:r w:rsidR="008B4D35" w:rsidRPr="00771994">
        <w:rPr>
          <w:rFonts w:ascii="Arial" w:hAnsi="Arial" w:cs="Arial"/>
          <w:color w:val="000000"/>
          <w:sz w:val="27"/>
          <w:szCs w:val="27"/>
        </w:rPr>
        <w:t>s.</w:t>
      </w:r>
    </w:p>
    <w:p w14:paraId="20422764" w14:textId="73AFFC11" w:rsidR="00CC5E8B" w:rsidRDefault="002F7E35" w:rsidP="00CB5B19">
      <w:pPr>
        <w:pStyle w:val="ListParagraph"/>
        <w:numPr>
          <w:ilvl w:val="0"/>
          <w:numId w:val="3"/>
        </w:numPr>
        <w:spacing w:after="0" w:line="360" w:lineRule="atLeast"/>
        <w:rPr>
          <w:rFonts w:ascii="Arial" w:hAnsi="Arial" w:cs="Arial"/>
          <w:color w:val="000000"/>
          <w:sz w:val="27"/>
          <w:szCs w:val="27"/>
        </w:rPr>
      </w:pPr>
      <w:r w:rsidRPr="009408AD">
        <w:rPr>
          <w:rFonts w:ascii="Arial" w:hAnsi="Arial" w:cs="Arial"/>
          <w:color w:val="000000"/>
          <w:sz w:val="27"/>
          <w:szCs w:val="27"/>
        </w:rPr>
        <w:t xml:space="preserve">If </w:t>
      </w:r>
      <w:r w:rsidR="00AF6721">
        <w:rPr>
          <w:rFonts w:ascii="Arial" w:hAnsi="Arial" w:cs="Arial"/>
          <w:color w:val="000000"/>
          <w:sz w:val="27"/>
          <w:szCs w:val="27"/>
        </w:rPr>
        <w:t xml:space="preserve">the </w:t>
      </w:r>
      <w:r w:rsidRPr="009408AD">
        <w:rPr>
          <w:rFonts w:ascii="Arial" w:hAnsi="Arial" w:cs="Arial"/>
          <w:color w:val="000000"/>
          <w:sz w:val="27"/>
          <w:szCs w:val="27"/>
        </w:rPr>
        <w:t xml:space="preserve">results </w:t>
      </w:r>
      <w:r w:rsidR="00AF6721">
        <w:rPr>
          <w:rFonts w:ascii="Arial" w:hAnsi="Arial" w:cs="Arial"/>
          <w:color w:val="000000"/>
          <w:sz w:val="27"/>
          <w:szCs w:val="27"/>
        </w:rPr>
        <w:t xml:space="preserve">match the Qualified Entity’s </w:t>
      </w:r>
      <w:r w:rsidR="00427DA0">
        <w:rPr>
          <w:rFonts w:ascii="Arial" w:hAnsi="Arial" w:cs="Arial"/>
          <w:color w:val="000000"/>
          <w:sz w:val="27"/>
          <w:szCs w:val="27"/>
        </w:rPr>
        <w:t>determination, click</w:t>
      </w:r>
      <w:r w:rsidR="00834A9E" w:rsidRPr="009408AD">
        <w:rPr>
          <w:rFonts w:ascii="Arial" w:hAnsi="Arial" w:cs="Arial"/>
          <w:color w:val="000000"/>
          <w:sz w:val="27"/>
          <w:szCs w:val="27"/>
        </w:rPr>
        <w:t xml:space="preserve"> the </w:t>
      </w:r>
      <w:r w:rsidR="00834A9E" w:rsidRPr="00CC5E8B">
        <w:rPr>
          <w:rFonts w:ascii="Arial" w:hAnsi="Arial" w:cs="Arial"/>
          <w:b/>
          <w:bCs/>
          <w:color w:val="000000"/>
          <w:sz w:val="27"/>
          <w:szCs w:val="27"/>
        </w:rPr>
        <w:t xml:space="preserve">Accept </w:t>
      </w:r>
      <w:r w:rsidR="00834A9E" w:rsidRPr="009408AD">
        <w:rPr>
          <w:rFonts w:ascii="Arial" w:hAnsi="Arial" w:cs="Arial"/>
          <w:color w:val="000000"/>
          <w:sz w:val="27"/>
          <w:szCs w:val="27"/>
        </w:rPr>
        <w:t xml:space="preserve">button. </w:t>
      </w:r>
    </w:p>
    <w:p w14:paraId="327DB9C2" w14:textId="672563B3" w:rsidR="00CC5E8B" w:rsidRDefault="00834A9E" w:rsidP="00CB5B19">
      <w:pPr>
        <w:pStyle w:val="ListParagraph"/>
        <w:numPr>
          <w:ilvl w:val="0"/>
          <w:numId w:val="3"/>
        </w:numPr>
        <w:spacing w:after="0" w:line="360" w:lineRule="atLeast"/>
        <w:rPr>
          <w:rFonts w:ascii="Arial" w:hAnsi="Arial" w:cs="Arial"/>
          <w:color w:val="000000"/>
          <w:sz w:val="27"/>
          <w:szCs w:val="27"/>
        </w:rPr>
      </w:pPr>
      <w:r w:rsidRPr="00CC5E8B">
        <w:rPr>
          <w:rFonts w:ascii="Arial" w:hAnsi="Arial" w:cs="Arial"/>
          <w:color w:val="000000"/>
          <w:sz w:val="27"/>
          <w:szCs w:val="27"/>
        </w:rPr>
        <w:t xml:space="preserve">The </w:t>
      </w:r>
      <w:r w:rsidRPr="00CC5E8B">
        <w:rPr>
          <w:rFonts w:ascii="Arial" w:hAnsi="Arial" w:cs="Arial"/>
          <w:b/>
          <w:bCs/>
          <w:color w:val="000000"/>
          <w:sz w:val="27"/>
          <w:szCs w:val="27"/>
        </w:rPr>
        <w:t>EDBC List</w:t>
      </w:r>
      <w:r w:rsidRPr="00CC5E8B">
        <w:rPr>
          <w:rFonts w:ascii="Arial" w:hAnsi="Arial" w:cs="Arial"/>
          <w:color w:val="000000"/>
          <w:sz w:val="27"/>
          <w:szCs w:val="27"/>
        </w:rPr>
        <w:t xml:space="preserve"> page </w:t>
      </w:r>
      <w:r w:rsidR="00545B07" w:rsidRPr="00CC5E8B">
        <w:rPr>
          <w:rFonts w:ascii="Arial" w:hAnsi="Arial" w:cs="Arial"/>
          <w:color w:val="000000"/>
          <w:sz w:val="27"/>
          <w:szCs w:val="27"/>
        </w:rPr>
        <w:t>displays</w:t>
      </w:r>
      <w:r w:rsidR="00545B07">
        <w:rPr>
          <w:rFonts w:ascii="Arial" w:hAnsi="Arial" w:cs="Arial"/>
          <w:color w:val="000000"/>
          <w:sz w:val="27"/>
          <w:szCs w:val="27"/>
        </w:rPr>
        <w:t>, Click</w:t>
      </w:r>
      <w:r w:rsidRPr="00CC5E8B">
        <w:rPr>
          <w:rFonts w:ascii="Arial" w:hAnsi="Arial" w:cs="Arial"/>
          <w:color w:val="000000"/>
          <w:sz w:val="27"/>
          <w:szCs w:val="27"/>
        </w:rPr>
        <w:t xml:space="preserve"> the </w:t>
      </w:r>
      <w:r w:rsidR="00C63969" w:rsidRPr="00CC5E8B">
        <w:rPr>
          <w:rFonts w:ascii="Arial" w:hAnsi="Arial" w:cs="Arial"/>
          <w:b/>
          <w:bCs/>
          <w:color w:val="000000"/>
          <w:sz w:val="27"/>
          <w:szCs w:val="27"/>
        </w:rPr>
        <w:t xml:space="preserve">Save and Continue </w:t>
      </w:r>
      <w:r w:rsidR="00C63969" w:rsidRPr="00CC5E8B">
        <w:rPr>
          <w:rFonts w:ascii="Arial" w:hAnsi="Arial" w:cs="Arial"/>
          <w:color w:val="000000"/>
          <w:sz w:val="27"/>
          <w:szCs w:val="27"/>
        </w:rPr>
        <w:t>button.</w:t>
      </w:r>
    </w:p>
    <w:p w14:paraId="3C753E73" w14:textId="7687011D" w:rsidR="00397AF8" w:rsidRPr="00CC5E8B" w:rsidRDefault="00397AF8" w:rsidP="00CB5B19">
      <w:pPr>
        <w:pStyle w:val="ListParagraph"/>
        <w:numPr>
          <w:ilvl w:val="0"/>
          <w:numId w:val="3"/>
        </w:numPr>
        <w:spacing w:after="0" w:line="360" w:lineRule="atLeast"/>
        <w:rPr>
          <w:rFonts w:ascii="Arial" w:hAnsi="Arial" w:cs="Arial"/>
          <w:color w:val="000000"/>
          <w:sz w:val="27"/>
          <w:szCs w:val="27"/>
        </w:rPr>
      </w:pPr>
      <w:r w:rsidRPr="00CC5E8B">
        <w:rPr>
          <w:rFonts w:ascii="Arial" w:hAnsi="Arial" w:cs="Arial"/>
          <w:color w:val="000000"/>
          <w:sz w:val="27"/>
          <w:szCs w:val="27"/>
        </w:rPr>
        <w:t xml:space="preserve">The </w:t>
      </w:r>
      <w:r w:rsidRPr="00CC5E8B">
        <w:rPr>
          <w:rFonts w:ascii="Arial" w:hAnsi="Arial" w:cs="Arial"/>
          <w:b/>
          <w:bCs/>
          <w:color w:val="000000"/>
          <w:sz w:val="27"/>
          <w:szCs w:val="27"/>
        </w:rPr>
        <w:t>Case Summary</w:t>
      </w:r>
      <w:r w:rsidRPr="00CC5E8B">
        <w:rPr>
          <w:rFonts w:ascii="Arial" w:hAnsi="Arial" w:cs="Arial"/>
          <w:color w:val="000000"/>
          <w:sz w:val="27"/>
          <w:szCs w:val="27"/>
        </w:rPr>
        <w:t xml:space="preserve"> page </w:t>
      </w:r>
      <w:r w:rsidR="00CC5E8B" w:rsidRPr="00CC5E8B">
        <w:rPr>
          <w:rFonts w:ascii="Arial" w:hAnsi="Arial" w:cs="Arial"/>
          <w:color w:val="000000"/>
          <w:sz w:val="27"/>
          <w:szCs w:val="27"/>
        </w:rPr>
        <w:t>displays</w:t>
      </w:r>
      <w:r w:rsidR="00E90E00">
        <w:rPr>
          <w:rFonts w:ascii="Arial" w:hAnsi="Arial" w:cs="Arial"/>
          <w:color w:val="000000"/>
          <w:sz w:val="27"/>
          <w:szCs w:val="27"/>
        </w:rPr>
        <w:t>.  V</w:t>
      </w:r>
      <w:r w:rsidR="008171F7" w:rsidRPr="00CC5E8B">
        <w:rPr>
          <w:rFonts w:ascii="Arial" w:hAnsi="Arial" w:cs="Arial"/>
          <w:color w:val="000000"/>
          <w:sz w:val="27"/>
          <w:szCs w:val="27"/>
        </w:rPr>
        <w:t xml:space="preserve">erify the Presumptive </w:t>
      </w:r>
      <w:r w:rsidR="00D30B10" w:rsidRPr="00CC5E8B">
        <w:rPr>
          <w:rFonts w:ascii="Arial" w:hAnsi="Arial" w:cs="Arial"/>
          <w:color w:val="000000"/>
          <w:sz w:val="27"/>
          <w:szCs w:val="27"/>
        </w:rPr>
        <w:t>Eligibility</w:t>
      </w:r>
      <w:r w:rsidR="008171F7" w:rsidRPr="00CC5E8B">
        <w:rPr>
          <w:rFonts w:ascii="Arial" w:hAnsi="Arial" w:cs="Arial"/>
          <w:color w:val="000000"/>
          <w:sz w:val="27"/>
          <w:szCs w:val="27"/>
        </w:rPr>
        <w:t xml:space="preserve"> p</w:t>
      </w:r>
      <w:r w:rsidR="00D30B10" w:rsidRPr="00CC5E8B">
        <w:rPr>
          <w:rFonts w:ascii="Arial" w:hAnsi="Arial" w:cs="Arial"/>
          <w:color w:val="000000"/>
          <w:sz w:val="27"/>
          <w:szCs w:val="27"/>
        </w:rPr>
        <w:t xml:space="preserve">rogram block is </w:t>
      </w:r>
      <w:r w:rsidR="00CC5E8B">
        <w:rPr>
          <w:rFonts w:ascii="Arial" w:hAnsi="Arial" w:cs="Arial"/>
          <w:color w:val="000000"/>
          <w:sz w:val="27"/>
          <w:szCs w:val="27"/>
        </w:rPr>
        <w:t xml:space="preserve">open and </w:t>
      </w:r>
      <w:r w:rsidR="00D30B10" w:rsidRPr="00CC5E8B">
        <w:rPr>
          <w:rFonts w:ascii="Arial" w:hAnsi="Arial" w:cs="Arial"/>
          <w:color w:val="000000"/>
          <w:sz w:val="27"/>
          <w:szCs w:val="27"/>
        </w:rPr>
        <w:t>active.</w:t>
      </w:r>
    </w:p>
    <w:p w14:paraId="3AA6921F" w14:textId="725F6DA2" w:rsidR="00A758D4" w:rsidRDefault="00F3215B" w:rsidP="00CB5B19">
      <w:pPr>
        <w:spacing w:after="0" w:line="36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</w:t>
      </w:r>
    </w:p>
    <w:p w14:paraId="62C089BA" w14:textId="58B9EA64" w:rsidR="00253574" w:rsidRPr="001048A8" w:rsidRDefault="00253574"/>
    <w:sectPr w:rsidR="00253574" w:rsidRPr="001048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578EA"/>
    <w:multiLevelType w:val="hybridMultilevel"/>
    <w:tmpl w:val="0A084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6381E"/>
    <w:multiLevelType w:val="multilevel"/>
    <w:tmpl w:val="0F966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9105BF"/>
    <w:multiLevelType w:val="hybridMultilevel"/>
    <w:tmpl w:val="2C1C7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5FA"/>
    <w:rsid w:val="00035FEC"/>
    <w:rsid w:val="00037A89"/>
    <w:rsid w:val="0004736A"/>
    <w:rsid w:val="000628B2"/>
    <w:rsid w:val="00073362"/>
    <w:rsid w:val="000978A8"/>
    <w:rsid w:val="001048A8"/>
    <w:rsid w:val="00126C53"/>
    <w:rsid w:val="00133ACD"/>
    <w:rsid w:val="00135B69"/>
    <w:rsid w:val="00146E2C"/>
    <w:rsid w:val="0015763E"/>
    <w:rsid w:val="00170ED4"/>
    <w:rsid w:val="001A54DF"/>
    <w:rsid w:val="001D26D7"/>
    <w:rsid w:val="001E6871"/>
    <w:rsid w:val="002166E6"/>
    <w:rsid w:val="00253574"/>
    <w:rsid w:val="00274102"/>
    <w:rsid w:val="002767EB"/>
    <w:rsid w:val="002A47FB"/>
    <w:rsid w:val="002A53FD"/>
    <w:rsid w:val="002A7BF3"/>
    <w:rsid w:val="002B0E6B"/>
    <w:rsid w:val="002F7E35"/>
    <w:rsid w:val="00310B8B"/>
    <w:rsid w:val="00381157"/>
    <w:rsid w:val="00387B14"/>
    <w:rsid w:val="00397AF8"/>
    <w:rsid w:val="003D35D0"/>
    <w:rsid w:val="003F2FA2"/>
    <w:rsid w:val="00427DA0"/>
    <w:rsid w:val="004951DC"/>
    <w:rsid w:val="004B303D"/>
    <w:rsid w:val="004B7A9A"/>
    <w:rsid w:val="004D20C4"/>
    <w:rsid w:val="00545B07"/>
    <w:rsid w:val="00560D27"/>
    <w:rsid w:val="00573BAD"/>
    <w:rsid w:val="00576DEF"/>
    <w:rsid w:val="005B07D1"/>
    <w:rsid w:val="005B428D"/>
    <w:rsid w:val="005C493A"/>
    <w:rsid w:val="005D3133"/>
    <w:rsid w:val="005F3289"/>
    <w:rsid w:val="00623CDC"/>
    <w:rsid w:val="00636E02"/>
    <w:rsid w:val="00645AAE"/>
    <w:rsid w:val="00652182"/>
    <w:rsid w:val="006C21AF"/>
    <w:rsid w:val="006E4CE2"/>
    <w:rsid w:val="006F048B"/>
    <w:rsid w:val="006F545C"/>
    <w:rsid w:val="0071643F"/>
    <w:rsid w:val="007320E0"/>
    <w:rsid w:val="007544B9"/>
    <w:rsid w:val="00754C24"/>
    <w:rsid w:val="00771994"/>
    <w:rsid w:val="00780F57"/>
    <w:rsid w:val="007A56F9"/>
    <w:rsid w:val="007A6A3B"/>
    <w:rsid w:val="007B0CA2"/>
    <w:rsid w:val="007B7958"/>
    <w:rsid w:val="007C3A39"/>
    <w:rsid w:val="007F0F94"/>
    <w:rsid w:val="007F3A03"/>
    <w:rsid w:val="00802B17"/>
    <w:rsid w:val="008171F7"/>
    <w:rsid w:val="00823F55"/>
    <w:rsid w:val="00834A9E"/>
    <w:rsid w:val="008670A3"/>
    <w:rsid w:val="008B4D35"/>
    <w:rsid w:val="009072ED"/>
    <w:rsid w:val="009175B9"/>
    <w:rsid w:val="00924F54"/>
    <w:rsid w:val="009408AD"/>
    <w:rsid w:val="00953004"/>
    <w:rsid w:val="00986E25"/>
    <w:rsid w:val="00992DCB"/>
    <w:rsid w:val="009A097D"/>
    <w:rsid w:val="009A2011"/>
    <w:rsid w:val="009C4B94"/>
    <w:rsid w:val="009D4641"/>
    <w:rsid w:val="00A578CD"/>
    <w:rsid w:val="00A72659"/>
    <w:rsid w:val="00A758D4"/>
    <w:rsid w:val="00A9076E"/>
    <w:rsid w:val="00AC7258"/>
    <w:rsid w:val="00AD048C"/>
    <w:rsid w:val="00AF6721"/>
    <w:rsid w:val="00B00CC9"/>
    <w:rsid w:val="00B025FA"/>
    <w:rsid w:val="00B300A5"/>
    <w:rsid w:val="00B478BD"/>
    <w:rsid w:val="00B74D8C"/>
    <w:rsid w:val="00B8611D"/>
    <w:rsid w:val="00B93FA9"/>
    <w:rsid w:val="00BB0654"/>
    <w:rsid w:val="00BD202A"/>
    <w:rsid w:val="00BD38DE"/>
    <w:rsid w:val="00BE5F60"/>
    <w:rsid w:val="00C16B2B"/>
    <w:rsid w:val="00C523D2"/>
    <w:rsid w:val="00C63969"/>
    <w:rsid w:val="00C861CE"/>
    <w:rsid w:val="00C918F8"/>
    <w:rsid w:val="00CA5DEC"/>
    <w:rsid w:val="00CA62F4"/>
    <w:rsid w:val="00CB2414"/>
    <w:rsid w:val="00CB5B19"/>
    <w:rsid w:val="00CC5E8B"/>
    <w:rsid w:val="00D03433"/>
    <w:rsid w:val="00D30B10"/>
    <w:rsid w:val="00D57E97"/>
    <w:rsid w:val="00D91188"/>
    <w:rsid w:val="00D954E6"/>
    <w:rsid w:val="00DB15AC"/>
    <w:rsid w:val="00DC0E2B"/>
    <w:rsid w:val="00E3130A"/>
    <w:rsid w:val="00E31972"/>
    <w:rsid w:val="00E424B4"/>
    <w:rsid w:val="00E566B0"/>
    <w:rsid w:val="00E80EAB"/>
    <w:rsid w:val="00E90E00"/>
    <w:rsid w:val="00E91400"/>
    <w:rsid w:val="00E93B56"/>
    <w:rsid w:val="00E96980"/>
    <w:rsid w:val="00EB40D0"/>
    <w:rsid w:val="00EC316E"/>
    <w:rsid w:val="00F01B7A"/>
    <w:rsid w:val="00F2080D"/>
    <w:rsid w:val="00F3215B"/>
    <w:rsid w:val="00F8185D"/>
    <w:rsid w:val="00FA4A87"/>
    <w:rsid w:val="00FC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A1F8A"/>
  <w15:chartTrackingRefBased/>
  <w15:docId w15:val="{B953259D-8E26-4A37-A252-3057F5B6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3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C3A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0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48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1576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5B1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44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44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44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4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4B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544B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E3E13D0A3AF4A915A6494F6275072" ma:contentTypeVersion="12" ma:contentTypeDescription="Create a new document." ma:contentTypeScope="" ma:versionID="b4394572c7aea92644f6d04ce5c2c39d">
  <xsd:schema xmlns:xsd="http://www.w3.org/2001/XMLSchema" xmlns:xs="http://www.w3.org/2001/XMLSchema" xmlns:p="http://schemas.microsoft.com/office/2006/metadata/properties" xmlns:ns3="da3d4694-5810-4431-a93f-acf9734a6044" xmlns:ns4="36adbef2-d030-40d9-9866-3ab2d8f67e8b" targetNamespace="http://schemas.microsoft.com/office/2006/metadata/properties" ma:root="true" ma:fieldsID="d8ca2a6895b3ef00cec4c6e90bfd6c04" ns3:_="" ns4:_="">
    <xsd:import namespace="da3d4694-5810-4431-a93f-acf9734a6044"/>
    <xsd:import namespace="36adbef2-d030-40d9-9866-3ab2d8f67e8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d4694-5810-4431-a93f-acf9734a60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dbef2-d030-40d9-9866-3ab2d8f67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adbef2-d030-40d9-9866-3ab2d8f67e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A367F7-426D-4367-98F8-A9F151420A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3d4694-5810-4431-a93f-acf9734a6044"/>
    <ds:schemaRef ds:uri="36adbef2-d030-40d9-9866-3ab2d8f67e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AC5802-1EEB-4852-ACFD-1A5796891831}">
  <ds:schemaRefs>
    <ds:schemaRef ds:uri="http://schemas.microsoft.com/office/2006/metadata/properties"/>
    <ds:schemaRef ds:uri="http://schemas.microsoft.com/office/infopath/2007/PartnerControls"/>
    <ds:schemaRef ds:uri="36adbef2-d030-40d9-9866-3ab2d8f67e8b"/>
  </ds:schemaRefs>
</ds:datastoreItem>
</file>

<file path=customXml/itemProps3.xml><?xml version="1.0" encoding="utf-8"?>
<ds:datastoreItem xmlns:ds="http://schemas.openxmlformats.org/officeDocument/2006/customXml" ds:itemID="{CE69B2DA-C731-4B49-AE26-A457F948DF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Velazquez [KDHE]</dc:creator>
  <cp:keywords/>
  <dc:description/>
  <cp:lastModifiedBy>Theresa Steinlage [KDHE]</cp:lastModifiedBy>
  <cp:revision>2</cp:revision>
  <dcterms:created xsi:type="dcterms:W3CDTF">2023-06-29T16:25:00Z</dcterms:created>
  <dcterms:modified xsi:type="dcterms:W3CDTF">2023-06-29T16:25:00Z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0x0101004A5E3E13D0A3AF4A915A6494F6275072</vt:lpwstr>
  </property>
</Properties>
</file>